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9234" w:type="dxa"/>
        <w:tblInd w:w="27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6"/>
        <w:gridCol w:w="156"/>
        <w:gridCol w:w="818"/>
        <w:gridCol w:w="424"/>
        <w:gridCol w:w="75"/>
        <w:gridCol w:w="825"/>
        <w:gridCol w:w="341"/>
        <w:gridCol w:w="158"/>
        <w:gridCol w:w="1085"/>
        <w:gridCol w:w="119"/>
        <w:gridCol w:w="1123"/>
        <w:gridCol w:w="217"/>
        <w:gridCol w:w="1025"/>
        <w:gridCol w:w="1242"/>
        <w:gridCol w:w="300"/>
        <w:gridCol w:w="90"/>
        <w:gridCol w:w="1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2"/>
          <w:wAfter w:w="240" w:type="dxa"/>
          <w:trHeight w:val="90" w:hRule="atLeast"/>
        </w:trPr>
        <w:tc>
          <w:tcPr>
            <w:tcW w:w="8994" w:type="dxa"/>
            <w:gridSpan w:val="15"/>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方正黑体_GBK" w:hAnsi="方正黑体_GBK" w:eastAsia="方正黑体_GBK" w:cs="方正黑体_GBK"/>
                <w:i w:val="0"/>
                <w:color w:val="000000"/>
                <w:kern w:val="0"/>
                <w:sz w:val="32"/>
                <w:szCs w:val="32"/>
              </w:rPr>
            </w:pPr>
            <w:bookmarkStart w:id="0" w:name="_GoBack"/>
            <w:bookmarkEnd w:id="0"/>
            <w:r>
              <w:rPr>
                <w:rFonts w:hint="eastAsia" w:ascii="方正黑体_GBK" w:hAnsi="方正黑体_GBK" w:eastAsia="方正黑体_GBK" w:cs="方正黑体_GBK"/>
                <w:i w:val="0"/>
                <w:color w:val="000000"/>
                <w:kern w:val="0"/>
                <w:sz w:val="32"/>
                <w:szCs w:val="32"/>
              </w:rPr>
              <w:t>附件1</w:t>
            </w:r>
          </w:p>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微软雅黑" w:hAnsi="微软雅黑" w:eastAsia="微软雅黑" w:cs="微软雅黑"/>
                <w:i w:val="0"/>
                <w:color w:val="000000"/>
                <w:kern w:val="0"/>
                <w:sz w:val="36"/>
                <w:szCs w:val="36"/>
              </w:rPr>
            </w:pPr>
            <w:r>
              <w:rPr>
                <w:rFonts w:hint="eastAsia" w:ascii="方正黑体_GBK" w:hAnsi="方正黑体_GBK" w:eastAsia="方正黑体_GBK" w:cs="方正黑体_GBK"/>
                <w:i w:val="0"/>
                <w:color w:val="000000"/>
                <w:kern w:val="0"/>
                <w:sz w:val="32"/>
                <w:szCs w:val="32"/>
              </w:rPr>
              <w:t>202</w:t>
            </w:r>
            <w:r>
              <w:rPr>
                <w:rFonts w:hint="eastAsia" w:ascii="方正黑体_GBK" w:hAnsi="方正黑体_GBK" w:eastAsia="方正黑体_GBK" w:cs="方正黑体_GBK"/>
                <w:i w:val="0"/>
                <w:color w:val="000000"/>
                <w:kern w:val="0"/>
                <w:sz w:val="32"/>
                <w:szCs w:val="32"/>
                <w:lang w:val="en-US" w:eastAsia="zh-CN"/>
              </w:rPr>
              <w:t>2</w:t>
            </w:r>
            <w:r>
              <w:rPr>
                <w:rFonts w:hint="eastAsia" w:ascii="方正黑体_GBK" w:hAnsi="方正黑体_GBK" w:eastAsia="方正黑体_GBK" w:cs="方正黑体_GBK"/>
                <w:i w:val="0"/>
                <w:color w:val="000000"/>
                <w:kern w:val="0"/>
                <w:sz w:val="32"/>
                <w:szCs w:val="32"/>
              </w:rPr>
              <w:t>年部门（单位）整体绩效目标自评表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12" w:hRule="atLeast"/>
        </w:trPr>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部门（单位）名称</w:t>
            </w:r>
          </w:p>
        </w:tc>
        <w:tc>
          <w:tcPr>
            <w:tcW w:w="974"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中共忠县县委办公室</w:t>
            </w:r>
          </w:p>
        </w:tc>
        <w:tc>
          <w:tcPr>
            <w:tcW w:w="1324"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预算支出总量（万元）</w:t>
            </w:r>
          </w:p>
        </w:tc>
        <w:tc>
          <w:tcPr>
            <w:tcW w:w="1703" w:type="dxa"/>
            <w:gridSpan w:val="4"/>
            <w:tcBorders>
              <w:top w:val="single" w:color="000000" w:sz="4" w:space="0"/>
              <w:left w:val="nil"/>
              <w:bottom w:val="single" w:color="000000" w:sz="4" w:space="0"/>
              <w:right w:val="single" w:color="000000" w:sz="4" w:space="0"/>
            </w:tcBorders>
            <w:shd w:val="clear" w:color="auto" w:fill="auto"/>
            <w:vAlign w:val="center"/>
          </w:tcPr>
          <w:p>
            <w:pPr>
              <w:pStyle w:val="13"/>
              <w:ind w:left="0" w:leftChars="0" w:firstLine="0" w:firstLineChars="0"/>
              <w:rPr>
                <w:rFonts w:hint="eastAsia" w:ascii="仿宋" w:hAnsi="仿宋" w:eastAsia="仿宋" w:cs="仿宋"/>
                <w:i w:val="0"/>
                <w:color w:val="000000"/>
                <w:kern w:val="0"/>
                <w:szCs w:val="22"/>
              </w:rPr>
            </w:pPr>
            <w:r>
              <w:rPr>
                <w:rFonts w:hint="eastAsia"/>
              </w:rPr>
              <w:t>12</w:t>
            </w:r>
            <w:r>
              <w:rPr>
                <w:rFonts w:hint="eastAsia"/>
                <w:lang w:val="en-US" w:eastAsia="zh-CN"/>
              </w:rPr>
              <w:t>27.55</w:t>
            </w:r>
          </w:p>
        </w:tc>
        <w:tc>
          <w:tcPr>
            <w:tcW w:w="1340"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实际支出总量（万元）</w:t>
            </w:r>
          </w:p>
        </w:tc>
        <w:tc>
          <w:tcPr>
            <w:tcW w:w="2567" w:type="dxa"/>
            <w:gridSpan w:val="3"/>
            <w:tcBorders>
              <w:top w:val="single" w:color="000000" w:sz="4" w:space="0"/>
              <w:left w:val="nil"/>
              <w:bottom w:val="single" w:color="000000" w:sz="4" w:space="0"/>
              <w:right w:val="single" w:color="000000" w:sz="4" w:space="0"/>
            </w:tcBorders>
            <w:shd w:val="clear" w:color="auto" w:fill="auto"/>
            <w:vAlign w:val="center"/>
          </w:tcPr>
          <w:p>
            <w:pPr>
              <w:pStyle w:val="13"/>
              <w:rPr>
                <w:rFonts w:hint="eastAsia" w:ascii="仿宋" w:hAnsi="仿宋" w:eastAsia="仿宋" w:cs="仿宋"/>
                <w:i w:val="0"/>
                <w:color w:val="000000"/>
                <w:kern w:val="0"/>
                <w:szCs w:val="22"/>
                <w:lang w:eastAsia="zh-CN"/>
              </w:rPr>
            </w:pPr>
            <w:r>
              <w:rPr>
                <w:rFonts w:hint="eastAsia"/>
                <w:lang w:val="en-US" w:eastAsia="zh-CN"/>
              </w:rPr>
              <w:t>1227.55</w:t>
            </w:r>
          </w:p>
        </w:tc>
        <w:tc>
          <w:tcPr>
            <w:tcW w:w="240" w:type="dxa"/>
            <w:gridSpan w:val="2"/>
            <w:tcBorders>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eastAsia="宋体" w:cs="Times New Roman"/>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40" w:type="dxa"/>
          <w:trHeight w:val="90" w:hRule="atLeast"/>
        </w:trPr>
        <w:tc>
          <w:tcPr>
            <w:tcW w:w="1086" w:type="dxa"/>
            <w:tcBorders>
              <w:top w:val="single" w:color="000000" w:sz="4" w:space="0"/>
              <w:lef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仿宋" w:hAnsi="仿宋" w:eastAsia="仿宋" w:cs="仿宋"/>
                <w:i w:val="0"/>
                <w:color w:val="000000"/>
                <w:kern w:val="0"/>
                <w:sz w:val="22"/>
                <w:szCs w:val="22"/>
              </w:rPr>
            </w:pPr>
          </w:p>
        </w:tc>
        <w:tc>
          <w:tcPr>
            <w:tcW w:w="5341"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 xml:space="preserve">年初设定目标 </w:t>
            </w:r>
          </w:p>
        </w:tc>
        <w:tc>
          <w:tcPr>
            <w:tcW w:w="2567"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 xml:space="preserve">全年实际完成情况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40" w:type="dxa"/>
          <w:trHeight w:val="312" w:hRule="atLeast"/>
        </w:trPr>
        <w:tc>
          <w:tcPr>
            <w:tcW w:w="1086"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当年整体绩效目标</w:t>
            </w:r>
          </w:p>
        </w:tc>
        <w:tc>
          <w:tcPr>
            <w:tcW w:w="5341" w:type="dxa"/>
            <w:gridSpan w:val="11"/>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中共忠县县委办公室是协助县委领导处理县委日常工作的办事机构，也是主管县委保密、机要、档案工作的机构。202</w:t>
            </w:r>
            <w:r>
              <w:rPr>
                <w:rFonts w:hint="eastAsia" w:ascii="仿宋" w:hAnsi="仿宋" w:eastAsia="仿宋" w:cs="仿宋"/>
                <w:i w:val="0"/>
                <w:color w:val="000000"/>
                <w:kern w:val="0"/>
                <w:sz w:val="22"/>
                <w:szCs w:val="22"/>
                <w:lang w:val="en-US" w:eastAsia="zh-CN"/>
              </w:rPr>
              <w:t>2</w:t>
            </w:r>
            <w:r>
              <w:rPr>
                <w:rFonts w:hint="eastAsia" w:ascii="仿宋" w:hAnsi="仿宋" w:eastAsia="仿宋" w:cs="仿宋"/>
                <w:i w:val="0"/>
                <w:color w:val="000000"/>
                <w:kern w:val="0"/>
                <w:sz w:val="22"/>
                <w:szCs w:val="22"/>
              </w:rPr>
              <w:t>年整体绩效目标是全年财政预算资金用于本办共性指标和个性指标。共性指标包括人员工资福利、机关运行；个性指标包括县委督查、会议、网络租用、县委重要接待、文件运转等。围绕党的中心工作，协助县委抓好党的路线、方针、政策和县委重大决策、重要工作部署的贯彻执行，并按照县委要求，督促检查各项重大决策、重要工作落实情况；办理、检查县委领导和上级领导机关的批示、交办事项的落实；统筹承办好县委全会、县委常委会等重要会议，做好县委各类重要文件的运转、印发和管理工作。</w:t>
            </w:r>
          </w:p>
        </w:tc>
        <w:tc>
          <w:tcPr>
            <w:tcW w:w="2567" w:type="dxa"/>
            <w:gridSpan w:val="3"/>
            <w:vMerge w:val="restart"/>
            <w:tcBorders>
              <w:top w:val="nil"/>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年初设定目标已完成。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40" w:type="dxa"/>
          <w:trHeight w:val="312"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5341" w:type="dxa"/>
            <w:gridSpan w:val="11"/>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2567" w:type="dxa"/>
            <w:gridSpan w:val="3"/>
            <w:vMerge w:val="continue"/>
            <w:tcBorders>
              <w:top w:val="nil"/>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40" w:type="dxa"/>
          <w:trHeight w:val="312"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5341" w:type="dxa"/>
            <w:gridSpan w:val="11"/>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2567" w:type="dxa"/>
            <w:gridSpan w:val="3"/>
            <w:vMerge w:val="continue"/>
            <w:tcBorders>
              <w:top w:val="nil"/>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40" w:type="dxa"/>
          <w:trHeight w:val="312"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5341" w:type="dxa"/>
            <w:gridSpan w:val="11"/>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2567" w:type="dxa"/>
            <w:gridSpan w:val="3"/>
            <w:vMerge w:val="continue"/>
            <w:tcBorders>
              <w:top w:val="nil"/>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40" w:type="dxa"/>
          <w:trHeight w:val="312"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5341" w:type="dxa"/>
            <w:gridSpan w:val="11"/>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2567" w:type="dxa"/>
            <w:gridSpan w:val="3"/>
            <w:vMerge w:val="continue"/>
            <w:tcBorders>
              <w:top w:val="nil"/>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40" w:type="dxa"/>
          <w:trHeight w:val="312"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5341" w:type="dxa"/>
            <w:gridSpan w:val="11"/>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2567" w:type="dxa"/>
            <w:gridSpan w:val="3"/>
            <w:vMerge w:val="continue"/>
            <w:tcBorders>
              <w:top w:val="nil"/>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40" w:type="dxa"/>
          <w:trHeight w:val="312"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5341" w:type="dxa"/>
            <w:gridSpan w:val="11"/>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2567" w:type="dxa"/>
            <w:gridSpan w:val="3"/>
            <w:vMerge w:val="continue"/>
            <w:tcBorders>
              <w:top w:val="nil"/>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40" w:type="dxa"/>
          <w:trHeight w:val="312"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5341" w:type="dxa"/>
            <w:gridSpan w:val="11"/>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2567" w:type="dxa"/>
            <w:gridSpan w:val="3"/>
            <w:vMerge w:val="continue"/>
            <w:tcBorders>
              <w:top w:val="nil"/>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40" w:type="dxa"/>
          <w:trHeight w:val="312"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5341" w:type="dxa"/>
            <w:gridSpan w:val="11"/>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2567" w:type="dxa"/>
            <w:gridSpan w:val="3"/>
            <w:vMerge w:val="continue"/>
            <w:tcBorders>
              <w:top w:val="nil"/>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40" w:type="dxa"/>
          <w:trHeight w:val="312"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5341" w:type="dxa"/>
            <w:gridSpan w:val="11"/>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2567" w:type="dxa"/>
            <w:gridSpan w:val="3"/>
            <w:vMerge w:val="continue"/>
            <w:tcBorders>
              <w:top w:val="nil"/>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40" w:type="dxa"/>
          <w:trHeight w:val="312"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5341" w:type="dxa"/>
            <w:gridSpan w:val="11"/>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2567" w:type="dxa"/>
            <w:gridSpan w:val="3"/>
            <w:vMerge w:val="continue"/>
            <w:tcBorders>
              <w:top w:val="nil"/>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0" w:type="dxa"/>
          <w:trHeight w:val="90" w:hRule="atLeast"/>
        </w:trPr>
        <w:tc>
          <w:tcPr>
            <w:tcW w:w="1086"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绩效指标</w:t>
            </w:r>
          </w:p>
        </w:tc>
        <w:tc>
          <w:tcPr>
            <w:tcW w:w="974"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指标</w:t>
            </w:r>
          </w:p>
        </w:tc>
        <w:tc>
          <w:tcPr>
            <w:tcW w:w="499"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指标权重</w:t>
            </w:r>
          </w:p>
        </w:tc>
        <w:tc>
          <w:tcPr>
            <w:tcW w:w="8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计量单位</w:t>
            </w:r>
          </w:p>
        </w:tc>
        <w:tc>
          <w:tcPr>
            <w:tcW w:w="499"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指标性质</w:t>
            </w:r>
          </w:p>
        </w:tc>
        <w:tc>
          <w:tcPr>
            <w:tcW w:w="1204"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指标值</w:t>
            </w:r>
          </w:p>
        </w:tc>
        <w:tc>
          <w:tcPr>
            <w:tcW w:w="1340"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实际完成指标值</w:t>
            </w:r>
          </w:p>
        </w:tc>
        <w:tc>
          <w:tcPr>
            <w:tcW w:w="2567"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 xml:space="preserve">未完成原因和改进措施 </w:t>
            </w:r>
          </w:p>
        </w:tc>
        <w:tc>
          <w:tcPr>
            <w:tcW w:w="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eastAsia="宋体" w:cs="Times New Roman"/>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0" w:type="dxa"/>
          <w:trHeight w:val="90" w:hRule="atLeast"/>
        </w:trPr>
        <w:tc>
          <w:tcPr>
            <w:tcW w:w="1086"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974"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文件运转</w:t>
            </w:r>
          </w:p>
        </w:tc>
        <w:tc>
          <w:tcPr>
            <w:tcW w:w="499"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10</w:t>
            </w:r>
          </w:p>
        </w:tc>
        <w:tc>
          <w:tcPr>
            <w:tcW w:w="8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件/次/年</w:t>
            </w:r>
          </w:p>
        </w:tc>
        <w:tc>
          <w:tcPr>
            <w:tcW w:w="499" w:type="dxa"/>
            <w:gridSpan w:val="2"/>
            <w:tcBorders>
              <w:top w:val="single" w:color="000000" w:sz="4" w:space="0"/>
              <w:left w:val="nil"/>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w:t>
            </w:r>
          </w:p>
        </w:tc>
        <w:tc>
          <w:tcPr>
            <w:tcW w:w="12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11000</w:t>
            </w:r>
          </w:p>
        </w:tc>
        <w:tc>
          <w:tcPr>
            <w:tcW w:w="1340"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24000</w:t>
            </w:r>
          </w:p>
        </w:tc>
        <w:tc>
          <w:tcPr>
            <w:tcW w:w="2567"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仿宋" w:hAnsi="仿宋" w:eastAsia="仿宋" w:cs="仿宋"/>
                <w:i w:val="0"/>
                <w:color w:val="000000"/>
                <w:kern w:val="0"/>
                <w:sz w:val="22"/>
                <w:szCs w:val="22"/>
              </w:rPr>
            </w:pPr>
          </w:p>
        </w:tc>
        <w:tc>
          <w:tcPr>
            <w:tcW w:w="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eastAsia="宋体" w:cs="Times New Roman"/>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0" w:type="dxa"/>
          <w:trHeight w:val="90" w:hRule="atLeast"/>
        </w:trPr>
        <w:tc>
          <w:tcPr>
            <w:tcW w:w="1086"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974"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文件材料印刷</w:t>
            </w:r>
          </w:p>
        </w:tc>
        <w:tc>
          <w:tcPr>
            <w:tcW w:w="499"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10</w:t>
            </w:r>
          </w:p>
        </w:tc>
        <w:tc>
          <w:tcPr>
            <w:tcW w:w="8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页/年</w:t>
            </w:r>
          </w:p>
        </w:tc>
        <w:tc>
          <w:tcPr>
            <w:tcW w:w="499" w:type="dxa"/>
            <w:gridSpan w:val="2"/>
            <w:tcBorders>
              <w:top w:val="single" w:color="000000" w:sz="4" w:space="0"/>
              <w:left w:val="nil"/>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w:t>
            </w:r>
          </w:p>
        </w:tc>
        <w:tc>
          <w:tcPr>
            <w:tcW w:w="12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350000</w:t>
            </w:r>
          </w:p>
        </w:tc>
        <w:tc>
          <w:tcPr>
            <w:tcW w:w="1340"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500000</w:t>
            </w:r>
          </w:p>
        </w:tc>
        <w:tc>
          <w:tcPr>
            <w:tcW w:w="2567"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仿宋" w:hAnsi="仿宋" w:eastAsia="仿宋" w:cs="仿宋"/>
                <w:i w:val="0"/>
                <w:color w:val="000000"/>
                <w:kern w:val="0"/>
                <w:sz w:val="22"/>
                <w:szCs w:val="22"/>
              </w:rPr>
            </w:pPr>
          </w:p>
        </w:tc>
        <w:tc>
          <w:tcPr>
            <w:tcW w:w="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eastAsia="宋体" w:cs="Times New Roman"/>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0" w:type="dxa"/>
          <w:trHeight w:val="90" w:hRule="atLeast"/>
        </w:trPr>
        <w:tc>
          <w:tcPr>
            <w:tcW w:w="1086"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974"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专项督查工作次数</w:t>
            </w:r>
          </w:p>
        </w:tc>
        <w:tc>
          <w:tcPr>
            <w:tcW w:w="499"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lang w:val="en-US" w:eastAsia="zh-CN"/>
              </w:rPr>
              <w:t>2</w:t>
            </w:r>
            <w:r>
              <w:rPr>
                <w:rFonts w:hint="eastAsia" w:ascii="仿宋" w:hAnsi="仿宋" w:eastAsia="仿宋" w:cs="仿宋"/>
                <w:i w:val="0"/>
                <w:color w:val="000008"/>
                <w:kern w:val="0"/>
                <w:sz w:val="22"/>
                <w:szCs w:val="22"/>
              </w:rPr>
              <w:t>0</w:t>
            </w:r>
          </w:p>
        </w:tc>
        <w:tc>
          <w:tcPr>
            <w:tcW w:w="8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次/年</w:t>
            </w:r>
          </w:p>
        </w:tc>
        <w:tc>
          <w:tcPr>
            <w:tcW w:w="499" w:type="dxa"/>
            <w:gridSpan w:val="2"/>
            <w:tcBorders>
              <w:top w:val="single" w:color="000000" w:sz="4" w:space="0"/>
              <w:left w:val="nil"/>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w:t>
            </w:r>
          </w:p>
        </w:tc>
        <w:tc>
          <w:tcPr>
            <w:tcW w:w="12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lang w:val="en-US" w:eastAsia="zh-CN"/>
              </w:rPr>
            </w:pPr>
            <w:r>
              <w:rPr>
                <w:rFonts w:hint="eastAsia" w:ascii="仿宋" w:hAnsi="仿宋" w:eastAsia="仿宋" w:cs="仿宋"/>
                <w:i w:val="0"/>
                <w:color w:val="000000"/>
                <w:kern w:val="0"/>
                <w:sz w:val="22"/>
                <w:szCs w:val="22"/>
                <w:lang w:val="en-US" w:eastAsia="zh-CN"/>
              </w:rPr>
              <w:t>20</w:t>
            </w:r>
          </w:p>
        </w:tc>
        <w:tc>
          <w:tcPr>
            <w:tcW w:w="1340"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lang w:val="en-US" w:eastAsia="zh-CN"/>
              </w:rPr>
              <w:t>2</w:t>
            </w:r>
            <w:r>
              <w:rPr>
                <w:rFonts w:hint="eastAsia" w:ascii="仿宋" w:hAnsi="仿宋" w:eastAsia="仿宋" w:cs="仿宋"/>
                <w:i w:val="0"/>
                <w:color w:val="000000"/>
                <w:kern w:val="0"/>
                <w:sz w:val="22"/>
                <w:szCs w:val="22"/>
              </w:rPr>
              <w:t>6</w:t>
            </w:r>
          </w:p>
        </w:tc>
        <w:tc>
          <w:tcPr>
            <w:tcW w:w="2567"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仿宋" w:hAnsi="仿宋" w:eastAsia="仿宋" w:cs="仿宋"/>
                <w:i w:val="0"/>
                <w:color w:val="000000"/>
                <w:kern w:val="0"/>
                <w:sz w:val="22"/>
                <w:szCs w:val="22"/>
              </w:rPr>
            </w:pPr>
          </w:p>
        </w:tc>
        <w:tc>
          <w:tcPr>
            <w:tcW w:w="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eastAsia="宋体" w:cs="Times New Roman"/>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0" w:type="dxa"/>
          <w:trHeight w:val="1146" w:hRule="atLeast"/>
        </w:trPr>
        <w:tc>
          <w:tcPr>
            <w:tcW w:w="1086"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974"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县委全会、县委常委会等各项会议次数</w:t>
            </w:r>
          </w:p>
        </w:tc>
        <w:tc>
          <w:tcPr>
            <w:tcW w:w="499"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lang w:eastAsia="zh-CN"/>
              </w:rPr>
            </w:pPr>
            <w:r>
              <w:rPr>
                <w:rFonts w:hint="eastAsia" w:ascii="仿宋" w:hAnsi="仿宋" w:eastAsia="仿宋" w:cs="仿宋"/>
                <w:i w:val="0"/>
                <w:color w:val="000008"/>
                <w:kern w:val="0"/>
                <w:sz w:val="22"/>
                <w:szCs w:val="22"/>
                <w:lang w:val="en-US" w:eastAsia="zh-CN"/>
              </w:rPr>
              <w:t>25</w:t>
            </w:r>
          </w:p>
        </w:tc>
        <w:tc>
          <w:tcPr>
            <w:tcW w:w="8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次/年</w:t>
            </w:r>
          </w:p>
        </w:tc>
        <w:tc>
          <w:tcPr>
            <w:tcW w:w="499" w:type="dxa"/>
            <w:gridSpan w:val="2"/>
            <w:tcBorders>
              <w:top w:val="single" w:color="000000" w:sz="4" w:space="0"/>
              <w:left w:val="nil"/>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w:t>
            </w:r>
          </w:p>
        </w:tc>
        <w:tc>
          <w:tcPr>
            <w:tcW w:w="12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2</w:t>
            </w:r>
            <w:r>
              <w:rPr>
                <w:rFonts w:hint="eastAsia" w:ascii="仿宋" w:hAnsi="仿宋" w:eastAsia="仿宋" w:cs="仿宋"/>
                <w:i w:val="0"/>
                <w:color w:val="000000"/>
                <w:kern w:val="0"/>
                <w:sz w:val="22"/>
                <w:szCs w:val="22"/>
                <w:lang w:val="en-US" w:eastAsia="zh-CN"/>
              </w:rPr>
              <w:t>0</w:t>
            </w:r>
            <w:r>
              <w:rPr>
                <w:rFonts w:hint="eastAsia" w:ascii="仿宋" w:hAnsi="仿宋" w:eastAsia="仿宋" w:cs="仿宋"/>
                <w:i w:val="0"/>
                <w:color w:val="000000"/>
                <w:kern w:val="0"/>
                <w:sz w:val="22"/>
                <w:szCs w:val="22"/>
              </w:rPr>
              <w:t>0</w:t>
            </w:r>
          </w:p>
        </w:tc>
        <w:tc>
          <w:tcPr>
            <w:tcW w:w="1340"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1</w:t>
            </w:r>
            <w:r>
              <w:rPr>
                <w:rFonts w:hint="eastAsia" w:ascii="仿宋" w:hAnsi="仿宋" w:eastAsia="仿宋" w:cs="仿宋"/>
                <w:i w:val="0"/>
                <w:color w:val="000000"/>
                <w:kern w:val="0"/>
                <w:sz w:val="22"/>
                <w:szCs w:val="22"/>
                <w:lang w:val="en-US" w:eastAsia="zh-CN"/>
              </w:rPr>
              <w:t>9</w:t>
            </w:r>
            <w:r>
              <w:rPr>
                <w:rFonts w:hint="eastAsia" w:ascii="仿宋" w:hAnsi="仿宋" w:eastAsia="仿宋" w:cs="仿宋"/>
                <w:i w:val="0"/>
                <w:color w:val="000000"/>
                <w:kern w:val="0"/>
                <w:sz w:val="22"/>
                <w:szCs w:val="22"/>
              </w:rPr>
              <w:t>4</w:t>
            </w:r>
          </w:p>
        </w:tc>
        <w:tc>
          <w:tcPr>
            <w:tcW w:w="2567"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严格落实基层减负年要求，对会议进行了精简</w:t>
            </w:r>
            <w:r>
              <w:rPr>
                <w:rFonts w:hint="eastAsia" w:ascii="仿宋" w:hAnsi="仿宋" w:eastAsia="仿宋" w:cs="仿宋"/>
                <w:i w:val="0"/>
                <w:color w:val="000000"/>
                <w:kern w:val="0"/>
                <w:sz w:val="22"/>
                <w:szCs w:val="22"/>
                <w:lang w:eastAsia="zh-CN"/>
              </w:rPr>
              <w:t>。</w:t>
            </w:r>
          </w:p>
        </w:tc>
        <w:tc>
          <w:tcPr>
            <w:tcW w:w="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eastAsia="宋体" w:cs="Times New Roman"/>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0" w:type="dxa"/>
          <w:trHeight w:val="90" w:hRule="atLeast"/>
        </w:trPr>
        <w:tc>
          <w:tcPr>
            <w:tcW w:w="1086"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974"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网络租用</w:t>
            </w:r>
          </w:p>
        </w:tc>
        <w:tc>
          <w:tcPr>
            <w:tcW w:w="499"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10</w:t>
            </w:r>
          </w:p>
        </w:tc>
        <w:tc>
          <w:tcPr>
            <w:tcW w:w="8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w:t>
            </w:r>
          </w:p>
        </w:tc>
        <w:tc>
          <w:tcPr>
            <w:tcW w:w="499" w:type="dxa"/>
            <w:gridSpan w:val="2"/>
            <w:tcBorders>
              <w:top w:val="single" w:color="000000" w:sz="4" w:space="0"/>
              <w:left w:val="nil"/>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w:t>
            </w:r>
          </w:p>
        </w:tc>
        <w:tc>
          <w:tcPr>
            <w:tcW w:w="12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网络畅通</w:t>
            </w:r>
          </w:p>
        </w:tc>
        <w:tc>
          <w:tcPr>
            <w:tcW w:w="1340"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网络畅通</w:t>
            </w:r>
          </w:p>
        </w:tc>
        <w:tc>
          <w:tcPr>
            <w:tcW w:w="2567"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仿宋" w:hAnsi="仿宋" w:eastAsia="仿宋" w:cs="仿宋"/>
                <w:i w:val="0"/>
                <w:color w:val="000000"/>
                <w:kern w:val="0"/>
                <w:sz w:val="22"/>
                <w:szCs w:val="22"/>
              </w:rPr>
            </w:pPr>
          </w:p>
        </w:tc>
        <w:tc>
          <w:tcPr>
            <w:tcW w:w="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eastAsia="宋体" w:cs="Times New Roman"/>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0" w:type="dxa"/>
          <w:trHeight w:val="90" w:hRule="atLeast"/>
        </w:trPr>
        <w:tc>
          <w:tcPr>
            <w:tcW w:w="1086"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974"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县委重要接待</w:t>
            </w:r>
          </w:p>
        </w:tc>
        <w:tc>
          <w:tcPr>
            <w:tcW w:w="499"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lang w:eastAsia="zh-CN"/>
              </w:rPr>
            </w:pPr>
            <w:r>
              <w:rPr>
                <w:rFonts w:hint="eastAsia" w:ascii="仿宋" w:hAnsi="仿宋" w:eastAsia="仿宋" w:cs="仿宋"/>
                <w:i w:val="0"/>
                <w:color w:val="000008"/>
                <w:kern w:val="0"/>
                <w:sz w:val="22"/>
                <w:szCs w:val="22"/>
                <w:lang w:val="en-US" w:eastAsia="zh-CN"/>
              </w:rPr>
              <w:t>15</w:t>
            </w:r>
          </w:p>
        </w:tc>
        <w:tc>
          <w:tcPr>
            <w:tcW w:w="8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次/年</w:t>
            </w:r>
          </w:p>
        </w:tc>
        <w:tc>
          <w:tcPr>
            <w:tcW w:w="499" w:type="dxa"/>
            <w:gridSpan w:val="2"/>
            <w:tcBorders>
              <w:top w:val="single" w:color="000000" w:sz="4" w:space="0"/>
              <w:left w:val="nil"/>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w:t>
            </w:r>
          </w:p>
        </w:tc>
        <w:tc>
          <w:tcPr>
            <w:tcW w:w="12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20</w:t>
            </w:r>
          </w:p>
        </w:tc>
        <w:tc>
          <w:tcPr>
            <w:tcW w:w="1340"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20</w:t>
            </w:r>
          </w:p>
        </w:tc>
        <w:tc>
          <w:tcPr>
            <w:tcW w:w="2567"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仿宋" w:hAnsi="仿宋" w:eastAsia="仿宋" w:cs="仿宋"/>
                <w:i w:val="0"/>
                <w:color w:val="000000"/>
                <w:kern w:val="0"/>
                <w:sz w:val="22"/>
                <w:szCs w:val="22"/>
              </w:rPr>
            </w:pPr>
          </w:p>
        </w:tc>
        <w:tc>
          <w:tcPr>
            <w:tcW w:w="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eastAsia="宋体" w:cs="Times New Roman"/>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0" w:type="dxa"/>
          <w:trHeight w:val="90" w:hRule="atLeast"/>
        </w:trPr>
        <w:tc>
          <w:tcPr>
            <w:tcW w:w="1086"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974"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县委全面深化改革</w:t>
            </w:r>
          </w:p>
        </w:tc>
        <w:tc>
          <w:tcPr>
            <w:tcW w:w="499"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10</w:t>
            </w:r>
          </w:p>
        </w:tc>
        <w:tc>
          <w:tcPr>
            <w:tcW w:w="8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w:t>
            </w:r>
          </w:p>
        </w:tc>
        <w:tc>
          <w:tcPr>
            <w:tcW w:w="499" w:type="dxa"/>
            <w:gridSpan w:val="2"/>
            <w:tcBorders>
              <w:top w:val="single" w:color="000000" w:sz="4" w:space="0"/>
              <w:left w:val="nil"/>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8"/>
                <w:kern w:val="0"/>
                <w:sz w:val="22"/>
                <w:szCs w:val="22"/>
              </w:rPr>
            </w:pPr>
            <w:r>
              <w:rPr>
                <w:rFonts w:hint="eastAsia" w:ascii="仿宋" w:hAnsi="仿宋" w:eastAsia="仿宋" w:cs="仿宋"/>
                <w:i w:val="0"/>
                <w:color w:val="000008"/>
                <w:kern w:val="0"/>
                <w:sz w:val="22"/>
                <w:szCs w:val="22"/>
              </w:rPr>
              <w:t>≥</w:t>
            </w:r>
          </w:p>
        </w:tc>
        <w:tc>
          <w:tcPr>
            <w:tcW w:w="12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100</w:t>
            </w:r>
          </w:p>
        </w:tc>
        <w:tc>
          <w:tcPr>
            <w:tcW w:w="1340"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仿宋" w:hAnsi="仿宋" w:eastAsia="仿宋" w:cs="仿宋"/>
                <w:i w:val="0"/>
                <w:color w:val="000000"/>
                <w:kern w:val="0"/>
                <w:sz w:val="22"/>
                <w:szCs w:val="22"/>
              </w:rPr>
            </w:pPr>
            <w:r>
              <w:rPr>
                <w:rFonts w:hint="eastAsia" w:ascii="仿宋" w:hAnsi="仿宋" w:eastAsia="仿宋" w:cs="仿宋"/>
                <w:i w:val="0"/>
                <w:color w:val="000000"/>
                <w:kern w:val="0"/>
                <w:sz w:val="22"/>
                <w:szCs w:val="22"/>
              </w:rPr>
              <w:t>100</w:t>
            </w:r>
          </w:p>
        </w:tc>
        <w:tc>
          <w:tcPr>
            <w:tcW w:w="2567"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仿宋" w:hAnsi="仿宋" w:eastAsia="仿宋" w:cs="仿宋"/>
                <w:i w:val="0"/>
                <w:color w:val="000000"/>
                <w:kern w:val="0"/>
                <w:sz w:val="22"/>
                <w:szCs w:val="22"/>
              </w:rPr>
            </w:pPr>
          </w:p>
        </w:tc>
        <w:tc>
          <w:tcPr>
            <w:tcW w:w="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eastAsia="宋体" w:cs="Times New Roman"/>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792" w:hRule="atLeast"/>
        </w:trPr>
        <w:tc>
          <w:tcPr>
            <w:tcW w:w="8694" w:type="dxa"/>
            <w:gridSpan w:val="14"/>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方正黑体_GBK" w:hAnsi="方正黑体_GBK" w:eastAsia="方正黑体_GBK" w:cs="方正黑体_GBK"/>
                <w:i w:val="0"/>
                <w:color w:val="000000"/>
                <w:kern w:val="0"/>
                <w:sz w:val="32"/>
                <w:szCs w:val="32"/>
              </w:rPr>
            </w:pP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方正黑体_GBK" w:hAnsi="方正黑体_GBK" w:eastAsia="方正黑体_GBK" w:cs="方正黑体_GBK"/>
                <w:i w:val="0"/>
                <w:color w:val="000000"/>
                <w:kern w:val="0"/>
                <w:sz w:val="32"/>
                <w:szCs w:val="32"/>
              </w:rPr>
            </w:pP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方正黑体_GBK" w:hAnsi="方正黑体_GBK" w:eastAsia="方正黑体_GBK" w:cs="方正黑体_GBK"/>
                <w:i w:val="0"/>
                <w:color w:val="000000"/>
                <w:kern w:val="0"/>
                <w:sz w:val="32"/>
                <w:szCs w:val="32"/>
              </w:rPr>
            </w:pP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方正黑体_GBK" w:hAnsi="方正黑体_GBK" w:eastAsia="方正黑体_GBK" w:cs="方正黑体_GBK"/>
                <w:i w:val="0"/>
                <w:color w:val="000000"/>
                <w:kern w:val="0"/>
                <w:sz w:val="32"/>
                <w:szCs w:val="32"/>
              </w:rPr>
            </w:pPr>
            <w:r>
              <w:rPr>
                <w:rFonts w:hint="eastAsia" w:ascii="方正黑体_GBK" w:hAnsi="方正黑体_GBK" w:eastAsia="方正黑体_GBK" w:cs="方正黑体_GBK"/>
                <w:i w:val="0"/>
                <w:color w:val="000000"/>
                <w:kern w:val="0"/>
                <w:sz w:val="32"/>
                <w:szCs w:val="32"/>
              </w:rPr>
              <w:t>附件2</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方正小标宋_GBK" w:hAnsi="方正小标宋_GBK" w:eastAsia="方正小标宋_GBK" w:cs="方正小标宋_GBK"/>
                <w:i w:val="0"/>
                <w:color w:val="000000"/>
                <w:kern w:val="0"/>
                <w:sz w:val="36"/>
                <w:szCs w:val="36"/>
              </w:rPr>
            </w:pPr>
            <w:r>
              <w:rPr>
                <w:rFonts w:hint="eastAsia" w:ascii="方正黑体_GBK" w:hAnsi="方正黑体_GBK" w:eastAsia="方正黑体_GBK" w:cs="方正黑体_GBK"/>
                <w:i w:val="0"/>
                <w:color w:val="000000"/>
                <w:kern w:val="0"/>
                <w:sz w:val="32"/>
                <w:szCs w:val="32"/>
              </w:rPr>
              <w:t>202</w:t>
            </w:r>
            <w:r>
              <w:rPr>
                <w:rFonts w:hint="eastAsia" w:ascii="方正黑体_GBK" w:hAnsi="方正黑体_GBK" w:eastAsia="方正黑体_GBK" w:cs="方正黑体_GBK"/>
                <w:i w:val="0"/>
                <w:color w:val="000000"/>
                <w:kern w:val="0"/>
                <w:sz w:val="32"/>
                <w:szCs w:val="32"/>
                <w:lang w:val="en-US" w:eastAsia="zh-CN"/>
              </w:rPr>
              <w:t>2</w:t>
            </w:r>
            <w:r>
              <w:rPr>
                <w:rFonts w:hint="eastAsia" w:ascii="方正黑体_GBK" w:hAnsi="方正黑体_GBK" w:eastAsia="方正黑体_GBK" w:cs="方正黑体_GBK"/>
                <w:i w:val="0"/>
                <w:color w:val="000000"/>
                <w:kern w:val="0"/>
                <w:sz w:val="32"/>
                <w:szCs w:val="32"/>
              </w:rPr>
              <w:t>年项目资金绩效目标表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1076" w:hRule="atLeast"/>
        </w:trPr>
        <w:tc>
          <w:tcPr>
            <w:tcW w:w="1242" w:type="dxa"/>
            <w:gridSpan w:val="2"/>
            <w:tcBorders>
              <w:bottom w:val="single" w:color="0033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编制单位：</w:t>
            </w:r>
          </w:p>
        </w:tc>
        <w:tc>
          <w:tcPr>
            <w:tcW w:w="3726" w:type="dxa"/>
            <w:gridSpan w:val="7"/>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中共忠县县委办公室</w:t>
            </w:r>
          </w:p>
        </w:tc>
        <w:tc>
          <w:tcPr>
            <w:tcW w:w="1242"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p>
        </w:tc>
        <w:tc>
          <w:tcPr>
            <w:tcW w:w="1242" w:type="dxa"/>
            <w:gridSpan w:val="2"/>
            <w:tcBorders>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p>
        </w:tc>
        <w:tc>
          <w:tcPr>
            <w:tcW w:w="12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单位：万元，保留两位小数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766" w:hRule="atLeast"/>
        </w:trPr>
        <w:tc>
          <w:tcPr>
            <w:tcW w:w="1242"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专项资金名称</w:t>
            </w:r>
          </w:p>
        </w:tc>
        <w:tc>
          <w:tcPr>
            <w:tcW w:w="372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lang w:eastAsia="zh-CN"/>
              </w:rPr>
              <w:t>全县</w:t>
            </w:r>
            <w:r>
              <w:rPr>
                <w:rFonts w:hint="eastAsia" w:ascii="宋体" w:hAnsi="宋体" w:eastAsia="宋体" w:cs="宋体"/>
                <w:i w:val="0"/>
                <w:color w:val="000000"/>
                <w:kern w:val="0"/>
                <w:sz w:val="20"/>
                <w:szCs w:val="20"/>
              </w:rPr>
              <w:t>督查工作专项经费</w:t>
            </w:r>
          </w:p>
        </w:tc>
        <w:tc>
          <w:tcPr>
            <w:tcW w:w="2484" w:type="dxa"/>
            <w:gridSpan w:val="4"/>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业务主管部门</w:t>
            </w:r>
          </w:p>
        </w:tc>
        <w:tc>
          <w:tcPr>
            <w:tcW w:w="12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中共忠县县委办公室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766" w:hRule="atLeast"/>
        </w:trPr>
        <w:tc>
          <w:tcPr>
            <w:tcW w:w="1242" w:type="dxa"/>
            <w:gridSpan w:val="2"/>
            <w:vMerge w:val="restart"/>
            <w:tcBorders>
              <w:top w:val="nil"/>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202</w:t>
            </w:r>
            <w:r>
              <w:rPr>
                <w:rFonts w:hint="eastAsia" w:ascii="宋体" w:hAnsi="宋体" w:eastAsia="宋体" w:cs="宋体"/>
                <w:i w:val="0"/>
                <w:color w:val="000000"/>
                <w:kern w:val="0"/>
                <w:sz w:val="20"/>
                <w:szCs w:val="20"/>
                <w:lang w:val="en-US" w:eastAsia="zh-CN"/>
              </w:rPr>
              <w:t>2</w:t>
            </w:r>
            <w:r>
              <w:rPr>
                <w:rFonts w:hint="eastAsia" w:ascii="宋体" w:hAnsi="宋体" w:eastAsia="宋体" w:cs="宋体"/>
                <w:i w:val="0"/>
                <w:color w:val="000000"/>
                <w:kern w:val="0"/>
                <w:sz w:val="20"/>
                <w:szCs w:val="20"/>
              </w:rPr>
              <w:t>年预算</w:t>
            </w:r>
          </w:p>
        </w:tc>
        <w:tc>
          <w:tcPr>
            <w:tcW w:w="3726" w:type="dxa"/>
            <w:gridSpan w:val="7"/>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18"/>
                <w:szCs w:val="18"/>
              </w:rPr>
            </w:pPr>
            <w:r>
              <w:rPr>
                <w:rFonts w:hint="eastAsia" w:ascii="宋体" w:hAnsi="宋体" w:eastAsia="宋体" w:cs="宋体"/>
                <w:i w:val="0"/>
                <w:color w:val="000000"/>
                <w:kern w:val="0"/>
                <w:sz w:val="18"/>
                <w:szCs w:val="18"/>
                <w:lang w:val="en-US" w:eastAsia="zh-CN"/>
              </w:rPr>
              <w:t xml:space="preserve"> </w:t>
            </w:r>
            <w:r>
              <w:rPr>
                <w:rStyle w:val="20"/>
                <w:rFonts w:hint="eastAsia"/>
                <w:lang w:val="en-US" w:eastAsia="zh-CN"/>
              </w:rPr>
              <w:t xml:space="preserve">   45</w:t>
            </w:r>
          </w:p>
        </w:tc>
        <w:tc>
          <w:tcPr>
            <w:tcW w:w="1242" w:type="dxa"/>
            <w:gridSpan w:val="2"/>
            <w:vMerge w:val="restart"/>
            <w:tcBorders>
              <w:top w:val="nil"/>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18"/>
                <w:szCs w:val="18"/>
              </w:rPr>
            </w:pPr>
            <w:r>
              <w:rPr>
                <w:rFonts w:hint="eastAsia" w:ascii="宋体" w:hAnsi="宋体" w:eastAsia="宋体" w:cs="宋体"/>
                <w:i w:val="0"/>
                <w:color w:val="000000"/>
                <w:kern w:val="0"/>
                <w:sz w:val="18"/>
                <w:szCs w:val="18"/>
              </w:rPr>
              <w:t>其</w:t>
            </w:r>
            <w:r>
              <w:rPr>
                <w:rFonts w:hint="eastAsia" w:ascii="宋体" w:hAnsi="宋体" w:eastAsia="宋体" w:cs="宋体"/>
                <w:i w:val="0"/>
                <w:color w:val="000000"/>
                <w:kern w:val="0"/>
                <w:sz w:val="18"/>
                <w:szCs w:val="18"/>
              </w:rPr>
              <w:br w:type="textWrapping"/>
            </w:r>
            <w:r>
              <w:rPr>
                <w:rFonts w:hint="eastAsia" w:ascii="宋体" w:hAnsi="宋体" w:eastAsia="宋体" w:cs="宋体"/>
                <w:i w:val="0"/>
                <w:color w:val="000000"/>
                <w:kern w:val="0"/>
                <w:sz w:val="18"/>
                <w:szCs w:val="18"/>
              </w:rPr>
              <w:t>中</w:t>
            </w:r>
          </w:p>
        </w:tc>
        <w:tc>
          <w:tcPr>
            <w:tcW w:w="124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政府采购金额</w:t>
            </w:r>
          </w:p>
        </w:tc>
        <w:tc>
          <w:tcPr>
            <w:tcW w:w="12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766" w:hRule="atLeast"/>
        </w:trPr>
        <w:tc>
          <w:tcPr>
            <w:tcW w:w="1242" w:type="dxa"/>
            <w:gridSpan w:val="2"/>
            <w:vMerge w:val="continue"/>
            <w:tcBorders>
              <w:top w:val="nil"/>
              <w:left w:val="single" w:color="000000" w:sz="4" w:space="0"/>
              <w:bottom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3726" w:type="dxa"/>
            <w:gridSpan w:val="7"/>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1242" w:type="dxa"/>
            <w:gridSpan w:val="2"/>
            <w:vMerge w:val="continue"/>
            <w:tcBorders>
              <w:top w:val="nil"/>
              <w:left w:val="nil"/>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124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购买服务金额</w:t>
            </w:r>
          </w:p>
        </w:tc>
        <w:tc>
          <w:tcPr>
            <w:tcW w:w="12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465" w:hRule="atLeast"/>
        </w:trPr>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项目概况</w:t>
            </w:r>
          </w:p>
        </w:tc>
        <w:tc>
          <w:tcPr>
            <w:tcW w:w="7452" w:type="dxa"/>
            <w:gridSpan w:val="12"/>
            <w:tcBorders>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用于全县督查等工作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2359" w:hRule="atLeast"/>
        </w:trPr>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立项依据</w:t>
            </w:r>
          </w:p>
        </w:tc>
        <w:tc>
          <w:tcPr>
            <w:tcW w:w="7452" w:type="dxa"/>
            <w:gridSpan w:val="1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负责中央、市委重大决策、县委重要会议、县委重要文件、重大专题活动等落实情况的督促检查。负责中央和市委领导同志有关批示指示事项、县委主要领导同志批示指示和交办事项的贯彻落实情况的督促检查。负责县委常委会会议议定事项贯彻落实情况的督促检查。配合中央、市委来忠开展督促检查及完成交办的有关工作任务。负责县委安排部署的重要专项工作及重大经济合作项目推进落实情况的督促检查。配合开展县人大代表重点建议、县政协重点提案的督办工作。负责围绕贯彻落实中央及市委重大决策部署、县委工作安排、县委领导关心和人民群众关注的热点难点问题开展督查调研。负责县级党群等相关部门年度目标管理绩效考核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3"/>
          <w:wAfter w:w="540" w:type="dxa"/>
          <w:trHeight w:val="766" w:hRule="atLeast"/>
        </w:trPr>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项目当年</w:t>
            </w:r>
            <w:r>
              <w:rPr>
                <w:rFonts w:hint="eastAsia" w:ascii="宋体" w:hAnsi="宋体" w:eastAsia="宋体" w:cs="宋体"/>
                <w:i w:val="0"/>
                <w:color w:val="000000"/>
                <w:kern w:val="0"/>
                <w:sz w:val="20"/>
                <w:szCs w:val="20"/>
              </w:rPr>
              <w:br w:type="textWrapping"/>
            </w:r>
            <w:r>
              <w:rPr>
                <w:rFonts w:hint="eastAsia" w:ascii="宋体" w:hAnsi="宋体" w:eastAsia="宋体" w:cs="宋体"/>
                <w:i w:val="0"/>
                <w:color w:val="000000"/>
                <w:kern w:val="0"/>
                <w:sz w:val="20"/>
                <w:szCs w:val="20"/>
              </w:rPr>
              <w:t>绩效目标</w:t>
            </w:r>
          </w:p>
        </w:tc>
        <w:tc>
          <w:tcPr>
            <w:tcW w:w="7452" w:type="dxa"/>
            <w:gridSpan w:val="1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顺利完成全年工作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465" w:hRule="atLeast"/>
        </w:trPr>
        <w:tc>
          <w:tcPr>
            <w:tcW w:w="1242"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绩效指标</w:t>
            </w:r>
          </w:p>
        </w:tc>
        <w:tc>
          <w:tcPr>
            <w:tcW w:w="124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指标名称</w:t>
            </w:r>
          </w:p>
        </w:tc>
        <w:tc>
          <w:tcPr>
            <w:tcW w:w="1241"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18"/>
                <w:szCs w:val="18"/>
              </w:rPr>
            </w:pPr>
            <w:r>
              <w:rPr>
                <w:rFonts w:hint="eastAsia" w:ascii="宋体" w:hAnsi="宋体" w:eastAsia="宋体" w:cs="宋体"/>
                <w:i w:val="0"/>
                <w:color w:val="000000"/>
                <w:kern w:val="0"/>
                <w:sz w:val="18"/>
                <w:szCs w:val="18"/>
              </w:rPr>
              <w:t>指标权重</w:t>
            </w:r>
          </w:p>
        </w:tc>
        <w:tc>
          <w:tcPr>
            <w:tcW w:w="1243"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计量单位</w:t>
            </w:r>
          </w:p>
        </w:tc>
        <w:tc>
          <w:tcPr>
            <w:tcW w:w="2484" w:type="dxa"/>
            <w:gridSpan w:val="4"/>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指标性质</w:t>
            </w:r>
          </w:p>
        </w:tc>
        <w:tc>
          <w:tcPr>
            <w:tcW w:w="12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宋体" w:hAnsi="宋体" w:eastAsia="宋体" w:cs="宋体"/>
                <w:i w:val="0"/>
                <w:color w:val="000000"/>
                <w:kern w:val="0"/>
                <w:sz w:val="18"/>
                <w:szCs w:val="18"/>
              </w:rPr>
            </w:pPr>
            <w:r>
              <w:rPr>
                <w:rFonts w:hint="eastAsia" w:ascii="宋体" w:hAnsi="宋体" w:eastAsia="宋体" w:cs="宋体"/>
                <w:i w:val="0"/>
                <w:color w:val="000000"/>
                <w:kern w:val="0"/>
                <w:sz w:val="18"/>
                <w:szCs w:val="18"/>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465" w:hRule="atLeast"/>
        </w:trPr>
        <w:tc>
          <w:tcPr>
            <w:tcW w:w="1242" w:type="dxa"/>
            <w:gridSpan w:val="2"/>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124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现场督查次数</w:t>
            </w:r>
          </w:p>
        </w:tc>
        <w:tc>
          <w:tcPr>
            <w:tcW w:w="1241"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20</w:t>
            </w:r>
          </w:p>
        </w:tc>
        <w:tc>
          <w:tcPr>
            <w:tcW w:w="1243"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次</w:t>
            </w:r>
          </w:p>
        </w:tc>
        <w:tc>
          <w:tcPr>
            <w:tcW w:w="2484" w:type="dxa"/>
            <w:gridSpan w:val="4"/>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w:t>
            </w:r>
          </w:p>
        </w:tc>
        <w:tc>
          <w:tcPr>
            <w:tcW w:w="12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465" w:hRule="atLeast"/>
        </w:trPr>
        <w:tc>
          <w:tcPr>
            <w:tcW w:w="1242" w:type="dxa"/>
            <w:gridSpan w:val="2"/>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124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督查对象覆盖率</w:t>
            </w:r>
          </w:p>
        </w:tc>
        <w:tc>
          <w:tcPr>
            <w:tcW w:w="1241"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15</w:t>
            </w:r>
          </w:p>
        </w:tc>
        <w:tc>
          <w:tcPr>
            <w:tcW w:w="1243"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w:t>
            </w:r>
          </w:p>
        </w:tc>
        <w:tc>
          <w:tcPr>
            <w:tcW w:w="2484" w:type="dxa"/>
            <w:gridSpan w:val="4"/>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w:t>
            </w:r>
          </w:p>
        </w:tc>
        <w:tc>
          <w:tcPr>
            <w:tcW w:w="12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465" w:hRule="atLeast"/>
        </w:trPr>
        <w:tc>
          <w:tcPr>
            <w:tcW w:w="1242" w:type="dxa"/>
            <w:gridSpan w:val="2"/>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124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发现问题及时处置率</w:t>
            </w:r>
          </w:p>
        </w:tc>
        <w:tc>
          <w:tcPr>
            <w:tcW w:w="1241"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25</w:t>
            </w:r>
          </w:p>
        </w:tc>
        <w:tc>
          <w:tcPr>
            <w:tcW w:w="1243"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w:t>
            </w:r>
          </w:p>
        </w:tc>
        <w:tc>
          <w:tcPr>
            <w:tcW w:w="2484" w:type="dxa"/>
            <w:gridSpan w:val="4"/>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w:t>
            </w:r>
          </w:p>
        </w:tc>
        <w:tc>
          <w:tcPr>
            <w:tcW w:w="12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465" w:hRule="atLeast"/>
        </w:trPr>
        <w:tc>
          <w:tcPr>
            <w:tcW w:w="1242" w:type="dxa"/>
            <w:gridSpan w:val="2"/>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124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问题整改落实率</w:t>
            </w:r>
          </w:p>
        </w:tc>
        <w:tc>
          <w:tcPr>
            <w:tcW w:w="1241"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20</w:t>
            </w:r>
          </w:p>
        </w:tc>
        <w:tc>
          <w:tcPr>
            <w:tcW w:w="1243"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w:t>
            </w:r>
          </w:p>
        </w:tc>
        <w:tc>
          <w:tcPr>
            <w:tcW w:w="2484" w:type="dxa"/>
            <w:gridSpan w:val="4"/>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w:t>
            </w:r>
          </w:p>
        </w:tc>
        <w:tc>
          <w:tcPr>
            <w:tcW w:w="12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465" w:hRule="atLeast"/>
        </w:trPr>
        <w:tc>
          <w:tcPr>
            <w:tcW w:w="1242" w:type="dxa"/>
            <w:gridSpan w:val="2"/>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124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督查人员被投诉次数</w:t>
            </w:r>
          </w:p>
        </w:tc>
        <w:tc>
          <w:tcPr>
            <w:tcW w:w="1241"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20</w:t>
            </w:r>
          </w:p>
        </w:tc>
        <w:tc>
          <w:tcPr>
            <w:tcW w:w="1243"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次</w:t>
            </w:r>
          </w:p>
        </w:tc>
        <w:tc>
          <w:tcPr>
            <w:tcW w:w="2484" w:type="dxa"/>
            <w:gridSpan w:val="4"/>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w:t>
            </w:r>
          </w:p>
        </w:tc>
        <w:tc>
          <w:tcPr>
            <w:tcW w:w="12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20"/>
                <w:szCs w:val="20"/>
              </w:rPr>
            </w:pPr>
            <w:r>
              <w:rPr>
                <w:rFonts w:hint="eastAsia" w:ascii="宋体" w:hAnsi="宋体" w:eastAsia="宋体" w:cs="宋体"/>
                <w:i w:val="0"/>
                <w:color w:val="000000"/>
                <w:kern w:val="0"/>
                <w:sz w:val="20"/>
                <w:szCs w:val="2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3"/>
          <w:wAfter w:w="540" w:type="dxa"/>
          <w:trHeight w:val="490" w:hRule="atLeast"/>
        </w:trPr>
        <w:tc>
          <w:tcPr>
            <w:tcW w:w="1242" w:type="dxa"/>
            <w:gridSpan w:val="2"/>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both"/>
              <w:outlineLvl w:val="9"/>
              <w:rPr>
                <w:rFonts w:hint="default" w:ascii="Times New Roman" w:hAnsi="Times New Roman" w:cs="Times New Roman"/>
                <w:sz w:val="20"/>
                <w:szCs w:val="20"/>
              </w:rPr>
            </w:pPr>
          </w:p>
        </w:tc>
        <w:tc>
          <w:tcPr>
            <w:tcW w:w="1242"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18"/>
                <w:szCs w:val="18"/>
              </w:rPr>
            </w:pPr>
          </w:p>
        </w:tc>
        <w:tc>
          <w:tcPr>
            <w:tcW w:w="1241" w:type="dxa"/>
            <w:gridSpan w:val="3"/>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18"/>
                <w:szCs w:val="18"/>
              </w:rPr>
            </w:pPr>
          </w:p>
        </w:tc>
        <w:tc>
          <w:tcPr>
            <w:tcW w:w="1243" w:type="dxa"/>
            <w:gridSpan w:val="2"/>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18"/>
                <w:szCs w:val="18"/>
              </w:rPr>
            </w:pPr>
          </w:p>
        </w:tc>
        <w:tc>
          <w:tcPr>
            <w:tcW w:w="2484" w:type="dxa"/>
            <w:gridSpan w:val="4"/>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18"/>
                <w:szCs w:val="18"/>
              </w:rPr>
            </w:pPr>
          </w:p>
        </w:tc>
        <w:tc>
          <w:tcPr>
            <w:tcW w:w="12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outlineLvl w:val="9"/>
              <w:rPr>
                <w:rFonts w:hint="eastAsia" w:ascii="宋体" w:hAnsi="宋体" w:eastAsia="宋体" w:cs="宋体"/>
                <w:i w:val="0"/>
                <w:color w:val="000000"/>
                <w:kern w:val="0"/>
                <w:sz w:val="18"/>
                <w:szCs w:val="18"/>
              </w:rPr>
            </w:pPr>
          </w:p>
        </w:tc>
      </w:tr>
    </w:tbl>
    <w:p>
      <w:pPr>
        <w:pStyle w:val="13"/>
        <w:ind w:left="0" w:leftChars="0" w:firstLine="0" w:firstLineChars="0"/>
      </w:pPr>
    </w:p>
    <w:sectPr>
      <w:footerReference r:id="rId3" w:type="default"/>
      <w:pgSz w:w="11906" w:h="16838"/>
      <w:pgMar w:top="1984" w:right="1446" w:bottom="1644" w:left="14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叶根友毛笔行书2.0版">
    <w:panose1 w:val="02010601030101010101"/>
    <w:charset w:val="86"/>
    <w:family w:val="auto"/>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中倩_GBK">
    <w:panose1 w:val="03000509000000000000"/>
    <w:charset w:val="86"/>
    <w:family w:val="auto"/>
    <w:pitch w:val="default"/>
    <w:sig w:usb0="00000001" w:usb1="080E0000" w:usb2="00000000" w:usb3="00000000" w:csb0="00040000" w:csb1="00000000"/>
  </w:font>
  <w:font w:name="方正中等线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准圆_GBK">
    <w:panose1 w:val="03000509000000000000"/>
    <w:charset w:val="86"/>
    <w:family w:val="auto"/>
    <w:pitch w:val="default"/>
    <w:sig w:usb0="00000001" w:usb1="080E0000" w:usb2="00000000" w:usb3="00000000" w:csb0="00040000" w:csb1="00000000"/>
  </w:font>
  <w:font w:name="方正华隶_GBK">
    <w:panose1 w:val="03000509000000000000"/>
    <w:charset w:val="86"/>
    <w:family w:val="auto"/>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方正大黑_GBK">
    <w:panose1 w:val="03000509000000000000"/>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姚体_GBK">
    <w:panose1 w:val="03000509000000000000"/>
    <w:charset w:val="86"/>
    <w:family w:val="auto"/>
    <w:pitch w:val="default"/>
    <w:sig w:usb0="00000001" w:usb1="080E0000" w:usb2="00000000" w:usb3="00000000" w:csb0="00040000" w:csb1="00000000"/>
  </w:font>
  <w:font w:name="方正宋一_GBK">
    <w:panose1 w:val="03000509000000000000"/>
    <w:charset w:val="86"/>
    <w:family w:val="auto"/>
    <w:pitch w:val="default"/>
    <w:sig w:usb0="00000001" w:usb1="080E0000" w:usb2="00000000" w:usb3="00000000" w:csb0="00040000" w:csb1="00000000"/>
  </w:font>
  <w:font w:name="方正宋三_GBK">
    <w:panose1 w:val="03000509000000000000"/>
    <w:charset w:val="86"/>
    <w:family w:val="auto"/>
    <w:pitch w:val="default"/>
    <w:sig w:usb0="00000001" w:usb1="080E0000" w:usb2="00000000" w:usb3="00000000" w:csb0="00040000" w:csb1="00000000"/>
  </w:font>
  <w:font w:name="方正宋黑_GBK">
    <w:panose1 w:val="03000509000000000000"/>
    <w:charset w:val="86"/>
    <w:family w:val="auto"/>
    <w:pitch w:val="default"/>
    <w:sig w:usb0="00000001" w:usb1="080E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方正少儿_GBK">
    <w:panose1 w:val="03000509000000000000"/>
    <w:charset w:val="86"/>
    <w:family w:val="auto"/>
    <w:pitch w:val="default"/>
    <w:sig w:usb0="00000001" w:usb1="080E0000" w:usb2="00000000" w:usb3="00000000" w:csb0="00040000" w:csb1="00000000"/>
  </w:font>
  <w:font w:name="方正康体_GBK">
    <w:panose1 w:val="03000509000000000000"/>
    <w:charset w:val="86"/>
    <w:family w:val="auto"/>
    <w:pitch w:val="default"/>
    <w:sig w:usb0="00000001" w:usb1="080E0000" w:usb2="00000000" w:usb3="00000000" w:csb0="00040000" w:csb1="00000000"/>
  </w:font>
  <w:font w:name="方正报宋_GBK">
    <w:panose1 w:val="03000509000000000000"/>
    <w:charset w:val="86"/>
    <w:family w:val="auto"/>
    <w:pitch w:val="default"/>
    <w:sig w:usb0="00000001" w:usb1="080E0000" w:usb2="00000000" w:usb3="00000000" w:csb0="00040000" w:csb1="00000000"/>
  </w:font>
  <w:font w:name="方正琥珀_GBK">
    <w:panose1 w:val="03000509000000000000"/>
    <w:charset w:val="86"/>
    <w:family w:val="auto"/>
    <w:pitch w:val="default"/>
    <w:sig w:usb0="00000001" w:usb1="080E0000" w:usb2="00000000" w:usb3="00000000" w:csb0="00040000" w:csb1="00000000"/>
  </w:font>
  <w:font w:name="方正瘦金书_GBK">
    <w:panose1 w:val="03000509000000000000"/>
    <w:charset w:val="86"/>
    <w:family w:val="auto"/>
    <w:pitch w:val="default"/>
    <w:sig w:usb0="00000001" w:usb1="080E0000" w:usb2="00000000" w:usb3="00000000" w:csb0="00040000" w:csb1="00000000"/>
  </w:font>
  <w:font w:name="方正细倩_GBK">
    <w:panose1 w:val="03000509000000000000"/>
    <w:charset w:val="86"/>
    <w:family w:val="auto"/>
    <w:pitch w:val="default"/>
    <w:sig w:usb0="00000001" w:usb1="080E0000" w:usb2="00000000" w:usb3="00000000" w:csb0="00040000" w:csb1="00000000"/>
  </w:font>
  <w:font w:name="方正细黑一_GBK">
    <w:panose1 w:val="03000509000000000000"/>
    <w:charset w:val="86"/>
    <w:family w:val="auto"/>
    <w:pitch w:val="default"/>
    <w:sig w:usb0="00000001" w:usb1="080E0000" w:usb2="00000000" w:usb3="00000000" w:csb0="00040000" w:csb1="00000000"/>
  </w:font>
  <w:font w:name="方正隶二_GBK">
    <w:panose1 w:val="03000509000000000000"/>
    <w:charset w:val="86"/>
    <w:family w:val="auto"/>
    <w:pitch w:val="default"/>
    <w:sig w:usb0="00000001" w:usb1="080E0000" w:usb2="00000000" w:usb3="00000000" w:csb0="00040000" w:csb1="00000000"/>
  </w:font>
  <w:font w:name="方正隶变_GBK">
    <w:panose1 w:val="03000509000000000000"/>
    <w:charset w:val="86"/>
    <w:family w:val="auto"/>
    <w:pitch w:val="default"/>
    <w:sig w:usb0="00000001" w:usb1="080E0000" w:usb2="00000000" w:usb3="00000000" w:csb0="00040000" w:csb1="00000000"/>
  </w:font>
  <w:font w:name="方正胖娃_GBK">
    <w:panose1 w:val="03000509000000000000"/>
    <w:charset w:val="86"/>
    <w:family w:val="auto"/>
    <w:pitch w:val="default"/>
    <w:sig w:usb0="00000001" w:usb1="080E0000" w:usb2="00000000" w:usb3="00000000" w:csb0="00040000" w:csb1="00000000"/>
  </w:font>
  <w:font w:name="方正美黑_GBK">
    <w:panose1 w:val="03000509000000000000"/>
    <w:charset w:val="86"/>
    <w:family w:val="auto"/>
    <w:pitch w:val="default"/>
    <w:sig w:usb0="00000001" w:usb1="080E0000" w:usb2="00000000" w:usb3="00000000" w:csb0="00040000" w:csb1="00000000"/>
  </w:font>
  <w:font w:name="方正综艺_GBK">
    <w:panose1 w:val="03000509000000000000"/>
    <w:charset w:val="86"/>
    <w:family w:val="auto"/>
    <w:pitch w:val="default"/>
    <w:sig w:usb0="00000001" w:usb1="080E0000" w:usb2="00000000" w:usb3="00000000" w:csb0="00040000" w:csb1="00000000"/>
  </w:font>
  <w:font w:name="方正细等线_GBK">
    <w:panose1 w:val="03000509000000000000"/>
    <w:charset w:val="86"/>
    <w:family w:val="auto"/>
    <w:pitch w:val="default"/>
    <w:sig w:usb0="00000001" w:usb1="080E0000" w:usb2="00000000" w:usb3="00000000" w:csb0="00040000" w:csb1="00000000"/>
  </w:font>
  <w:font w:name="方正细珊瑚_GBK">
    <w:panose1 w:val="03000509000000000000"/>
    <w:charset w:val="86"/>
    <w:family w:val="auto"/>
    <w:pitch w:val="default"/>
    <w:sig w:usb0="00000001" w:usb1="080E0000" w:usb2="00000000" w:usb3="00000000" w:csb0="00040000" w:csb1="00000000"/>
  </w:font>
  <w:font w:name="方正细圆_GBK">
    <w:panose1 w:val="03000509000000000000"/>
    <w:charset w:val="86"/>
    <w:family w:val="auto"/>
    <w:pitch w:val="default"/>
    <w:sig w:usb0="00000001" w:usb1="080E0000" w:usb2="00000000" w:usb3="00000000" w:csb0="00040000" w:csb1="00000000"/>
  </w:font>
  <w:font w:name="方正粗宋_GBK">
    <w:panose1 w:val="03000509000000000000"/>
    <w:charset w:val="86"/>
    <w:family w:val="auto"/>
    <w:pitch w:val="default"/>
    <w:sig w:usb0="00000001" w:usb1="080E0000" w:usb2="00000000" w:usb3="00000000" w:csb0="00040000" w:csb1="00000000"/>
  </w:font>
  <w:font w:name="方正粗圆_GBK">
    <w:panose1 w:val="03000509000000000000"/>
    <w:charset w:val="86"/>
    <w:family w:val="auto"/>
    <w:pitch w:val="default"/>
    <w:sig w:usb0="00000001" w:usb1="080E0000" w:usb2="00000000" w:usb3="00000000" w:csb0="00040000" w:csb1="00000000"/>
  </w:font>
  <w:font w:name="方正平和_GBK">
    <w:panose1 w:val="03000509000000000000"/>
    <w:charset w:val="86"/>
    <w:family w:val="auto"/>
    <w:pitch w:val="default"/>
    <w:sig w:usb0="00000001" w:usb1="080E0000" w:usb2="00000000" w:usb3="00000000" w:csb0="00040000" w:csb1="00000000"/>
  </w:font>
  <w:font w:name="方正幼线_GBK">
    <w:panose1 w:val="03000509000000000000"/>
    <w:charset w:val="86"/>
    <w:family w:val="auto"/>
    <w:pitch w:val="default"/>
    <w:sig w:usb0="00000001" w:usb1="080E0000" w:usb2="00000000" w:usb3="00000000" w:csb0="00040000" w:csb1="00000000"/>
  </w:font>
  <w:font w:name="方正彩云_GBK">
    <w:panose1 w:val="03000509000000000000"/>
    <w:charset w:val="86"/>
    <w:family w:val="auto"/>
    <w:pitch w:val="default"/>
    <w:sig w:usb0="00000001" w:usb1="080E0000" w:usb2="00000000" w:usb3="00000000" w:csb0="00040000" w:csb1="00000000"/>
  </w:font>
  <w:font w:name="方正新报宋_GBK">
    <w:panose1 w:val="03000509000000000000"/>
    <w:charset w:val="86"/>
    <w:family w:val="auto"/>
    <w:pitch w:val="default"/>
    <w:sig w:usb0="00000001" w:usb1="080E0000" w:usb2="00000000" w:usb3="00000000" w:csb0="00040000" w:csb1="00000000"/>
  </w:font>
  <w:font w:name="方正新舒体_GBK">
    <w:panose1 w:val="03000509000000000000"/>
    <w:charset w:val="86"/>
    <w:family w:val="auto"/>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-146685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1.55pt;height:144pt;width:144pt;mso-position-horizontal:outside;mso-position-horizontal-relative:margin;mso-wrap-style:none;z-index:251659264;mso-width-relative:page;mso-height-relative:page;" filled="f" stroked="f" coordsize="21600,21600" o:gfxdata="UEsDBAoAAAAAAIdO4kAAAAAAAAAAAAAAAAAEAAAAZHJzL1BLAwQUAAAACACHTuJAUqbpQdYAAAAI&#10;AQAADwAAAGRycy9kb3ducmV2LnhtbE2PQU/DMAyF70j8h8hI3La03TSV0nQSE+WIxLoDx6wxbaFx&#10;qiTryr/HnOBm+z09f6/cL3YUM/owOFKQrhMQSK0zA3UKTk29ykGEqMno0REq+MYA++r2ptSFcVd6&#10;w/kYO8EhFAqtoI9xKqQMbY9Wh7WbkFj7cN7qyKvvpPH6yuF2lFmS7KTVA/GHXk946LH9Ol6sgkPd&#10;NH7G4Md3fKk3n69PW3xelLq/S5NHEBGX+GeGX3xGh4qZzu5CJohRAReJClbZJgXBcpbnfDnzsNs+&#10;gKxK+b9A9QNQSwMEFAAAAAgAh07iQErbzf8SAgAAEwQAAA4AAABkcnMvZTJvRG9jLnhtbK1Ty47T&#10;MBTdI/EPlvc0aRGjqmo6KjMqQqqYkQpi7TpOE8kv2W6T8gHwB6zYsOe7+h0cO0kHASvExr6+73vu&#10;8fK2U5KchPON0QWdTnJKhOambPShoB/eb17MKfGB6ZJJo0VBz8LT29XzZ8vWLsTM1EaWwhEk0X7R&#10;2oLWIdhFlnleC8X8xFihYayMUyzg6Q5Z6ViL7Epmszy/yVrjSusMF95De98b6SrlryrBw0NVeRGI&#10;LCh6C+l06dzHM1st2eLgmK0bPrTB/qELxRqNotdU9ywwcnTNH6lUw53xpgoTblRmqqrhIs2Aaab5&#10;b9PsamZFmgXgeHuFyf+/tPzd6dGRpsTuKNFMYUWXr18u335cvn8m0whPa/0CXjsLv9C9Nl10HfQe&#10;yjh1VzkVb8xDYAfQ5yu4oguEx6D5bD7PYeKwjQ/kyZ7CrfPhjTCKRKGgDttLoLLT1ofedXSJ1bTZ&#10;NFJCzxZSk7agNy9f5SngakFyqVEjDtE3G6XQ7bthgr0pzxjMmZ4Z3vJNg+Jb5sMjc6ACGga9wwOO&#10;ShoUMYNESW3cp7/poz82BCslLahVUA3uUyLfamwusnAU3CjsR0Ef1Z0BV7EN9JJEBLggR7FyRn0E&#10;59exBkxMc1QqaBjFu9DTG3+Gi/U6OR2taw51HwDeWRa2emd5LBPR83Z9DAAzYRwB6lEZcAPz0paG&#10;XxKp/es7eT395d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UqbpQdYAAAAIAQAADwAAAAAAAAAB&#10;ACAAAAAiAAAAZHJzL2Rvd25yZXYueG1sUEsBAhQAFAAAAAgAh07iQErbzf8SAgAAEwQAAA4AAAAA&#10;AAAAAQAgAAAAJQEAAGRycy9lMm9Eb2MueG1sUEsFBgAAAAAGAAYAWQEAAKk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022141"/>
    <w:rsid w:val="00414B2F"/>
    <w:rsid w:val="004A193D"/>
    <w:rsid w:val="007F27CB"/>
    <w:rsid w:val="04B0613C"/>
    <w:rsid w:val="057316FE"/>
    <w:rsid w:val="09514F81"/>
    <w:rsid w:val="0B176E2F"/>
    <w:rsid w:val="0B7C2DAB"/>
    <w:rsid w:val="0C022141"/>
    <w:rsid w:val="107D7679"/>
    <w:rsid w:val="12992517"/>
    <w:rsid w:val="15351940"/>
    <w:rsid w:val="19374309"/>
    <w:rsid w:val="1C5C3C06"/>
    <w:rsid w:val="1C93646E"/>
    <w:rsid w:val="20FF3AAE"/>
    <w:rsid w:val="23C16B35"/>
    <w:rsid w:val="26AA4F8A"/>
    <w:rsid w:val="2D090B71"/>
    <w:rsid w:val="30880EE6"/>
    <w:rsid w:val="31557E7B"/>
    <w:rsid w:val="32886F74"/>
    <w:rsid w:val="33705E37"/>
    <w:rsid w:val="344955D9"/>
    <w:rsid w:val="348A132B"/>
    <w:rsid w:val="371858D5"/>
    <w:rsid w:val="42F12B6C"/>
    <w:rsid w:val="43F30407"/>
    <w:rsid w:val="46AC7359"/>
    <w:rsid w:val="4721709F"/>
    <w:rsid w:val="4C905043"/>
    <w:rsid w:val="4D190B51"/>
    <w:rsid w:val="4E7500C4"/>
    <w:rsid w:val="4F1A16BB"/>
    <w:rsid w:val="54FA412B"/>
    <w:rsid w:val="5708549B"/>
    <w:rsid w:val="595965A1"/>
    <w:rsid w:val="59EF071F"/>
    <w:rsid w:val="5A0C184C"/>
    <w:rsid w:val="5AFB03F1"/>
    <w:rsid w:val="5C665D51"/>
    <w:rsid w:val="61162841"/>
    <w:rsid w:val="63972C28"/>
    <w:rsid w:val="645A60DB"/>
    <w:rsid w:val="646D454D"/>
    <w:rsid w:val="65410C2D"/>
    <w:rsid w:val="672A074E"/>
    <w:rsid w:val="67C73A7F"/>
    <w:rsid w:val="6C0F6F2F"/>
    <w:rsid w:val="6CD31019"/>
    <w:rsid w:val="6E204129"/>
    <w:rsid w:val="70547FFF"/>
    <w:rsid w:val="725940A9"/>
    <w:rsid w:val="725F5A3C"/>
    <w:rsid w:val="74CA112A"/>
    <w:rsid w:val="74CE7B30"/>
    <w:rsid w:val="76170D41"/>
    <w:rsid w:val="78E9625A"/>
    <w:rsid w:val="7D112E03"/>
    <w:rsid w:val="7DC222EA"/>
    <w:rsid w:val="7FE51A11"/>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5"/>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paragraph" w:styleId="7">
    <w:name w:val="Title"/>
    <w:basedOn w:val="1"/>
    <w:qFormat/>
    <w:uiPriority w:val="0"/>
    <w:pPr>
      <w:spacing w:before="240" w:beforeLines="0" w:beforeAutospacing="0" w:after="60" w:afterLines="0" w:afterAutospacing="0"/>
      <w:jc w:val="center"/>
      <w:outlineLvl w:val="0"/>
    </w:pPr>
    <w:rPr>
      <w:rFonts w:ascii="Arial" w:hAnsi="Arial"/>
      <w:b/>
      <w:sz w:val="32"/>
    </w:rPr>
  </w:style>
  <w:style w:type="character" w:styleId="9">
    <w:name w:val="Strong"/>
    <w:basedOn w:val="8"/>
    <w:qFormat/>
    <w:uiPriority w:val="0"/>
    <w:rPr>
      <w:b/>
    </w:rPr>
  </w:style>
  <w:style w:type="paragraph" w:customStyle="1" w:styleId="11">
    <w:name w:val="公文一级"/>
    <w:basedOn w:val="1"/>
    <w:qFormat/>
    <w:uiPriority w:val="0"/>
    <w:pPr>
      <w:spacing w:line="594" w:lineRule="exact"/>
      <w:ind w:firstLine="640" w:firstLineChars="200"/>
      <w:jc w:val="left"/>
      <w:outlineLvl w:val="9"/>
    </w:pPr>
    <w:rPr>
      <w:rFonts w:hint="eastAsia" w:ascii="方正黑体_GBK" w:hAnsi="方正黑体_GBK" w:eastAsia="方正黑体_GBK" w:cs="方正黑体_GBK"/>
      <w:sz w:val="32"/>
      <w:szCs w:val="32"/>
    </w:rPr>
  </w:style>
  <w:style w:type="paragraph" w:customStyle="1" w:styleId="12">
    <w:name w:val="公文二级"/>
    <w:basedOn w:val="1"/>
    <w:link w:val="17"/>
    <w:qFormat/>
    <w:uiPriority w:val="0"/>
    <w:pPr>
      <w:spacing w:line="594" w:lineRule="exact"/>
      <w:ind w:firstLine="643" w:firstLineChars="200"/>
    </w:pPr>
    <w:rPr>
      <w:rFonts w:hint="eastAsia" w:ascii="Times New Roman" w:hAnsi="Times New Roman" w:eastAsia="方正楷体_GBK" w:cs="Times New Roman"/>
      <w:bCs/>
      <w:sz w:val="32"/>
      <w:szCs w:val="32"/>
    </w:rPr>
  </w:style>
  <w:style w:type="paragraph" w:customStyle="1" w:styleId="13">
    <w:name w:val="公文三级"/>
    <w:basedOn w:val="1"/>
    <w:link w:val="20"/>
    <w:qFormat/>
    <w:uiPriority w:val="0"/>
    <w:pPr>
      <w:spacing w:line="594" w:lineRule="exact"/>
      <w:ind w:firstLine="640" w:firstLineChars="200"/>
    </w:pPr>
    <w:rPr>
      <w:rFonts w:hint="eastAsia" w:ascii="Times New Roman" w:hAnsi="Times New Roman" w:eastAsia="方正仿宋_GBK" w:cs="Times New Roman"/>
      <w:sz w:val="32"/>
      <w:szCs w:val="32"/>
    </w:rPr>
  </w:style>
  <w:style w:type="paragraph" w:customStyle="1" w:styleId="14">
    <w:name w:val="主标题"/>
    <w:basedOn w:val="1"/>
    <w:uiPriority w:val="0"/>
    <w:pPr>
      <w:spacing w:line="640" w:lineRule="exact"/>
      <w:jc w:val="center"/>
    </w:pPr>
    <w:rPr>
      <w:rFonts w:ascii="Times New Roman" w:hAnsi="Times New Roman" w:eastAsia="方正小标宋_GBK"/>
      <w:sz w:val="44"/>
    </w:rPr>
  </w:style>
  <w:style w:type="character" w:customStyle="1" w:styleId="15">
    <w:name w:val="标题 2 Char"/>
    <w:link w:val="3"/>
    <w:qFormat/>
    <w:uiPriority w:val="0"/>
    <w:rPr>
      <w:rFonts w:ascii="Arial" w:hAnsi="Arial" w:eastAsia="黑体"/>
      <w:b/>
      <w:sz w:val="32"/>
    </w:rPr>
  </w:style>
  <w:style w:type="character" w:customStyle="1" w:styleId="16">
    <w:name w:val="标题 1 Char"/>
    <w:link w:val="2"/>
    <w:qFormat/>
    <w:uiPriority w:val="0"/>
    <w:rPr>
      <w:b/>
      <w:kern w:val="44"/>
      <w:sz w:val="44"/>
    </w:rPr>
  </w:style>
  <w:style w:type="character" w:customStyle="1" w:styleId="17">
    <w:name w:val="公文二级 Char"/>
    <w:link w:val="12"/>
    <w:uiPriority w:val="0"/>
    <w:rPr>
      <w:rFonts w:hint="eastAsia" w:ascii="Times New Roman" w:hAnsi="Times New Roman" w:eastAsia="方正楷体_GBK" w:cs="Times New Roman"/>
      <w:bCs/>
      <w:sz w:val="32"/>
      <w:szCs w:val="32"/>
    </w:rPr>
  </w:style>
  <w:style w:type="paragraph" w:customStyle="1" w:styleId="18">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customStyle="1" w:styleId="19">
    <w:name w:val="15"/>
    <w:basedOn w:val="8"/>
    <w:qFormat/>
    <w:uiPriority w:val="0"/>
    <w:rPr>
      <w:rFonts w:hint="default" w:ascii="Times New Roman" w:hAnsi="Times New Roman" w:cs="Times New Roman"/>
      <w:b/>
    </w:rPr>
  </w:style>
  <w:style w:type="character" w:customStyle="1" w:styleId="20">
    <w:name w:val="公文三级 Char"/>
    <w:link w:val="13"/>
    <w:uiPriority w:val="0"/>
    <w:rPr>
      <w:rFonts w:hint="eastAsia" w:ascii="Times New Roman" w:hAnsi="Times New Roman" w:eastAsia="方正仿宋_GBK" w:cs="Times New Roman"/>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31185;&#38271;&#35762;&#22530;\&#20844;&#25991;&#27169;&#26495;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公文模板1.dotx</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2023-06-21T02:59:00Z</dcterms:created>
  <dc:creator>Administrator</dc:creator>
  <cp:lastModifiedBy>Administrator</cp:lastModifiedBy>
  <cp:lastPrinted>2023-07-03T08:58:00Z</cp:lastPrinted>
  <dcterms:modified xsi:type="dcterms:W3CDTF">2023-09-18T08:51:03Z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y fmtid="{D5CDD505-2E9C-101B-9397-08002B2CF9AE}" pid="3" name="ICV">
    <vt:lpwstr>DAA565E0649B4B9C8B01F1819004D4C6</vt:lpwstr>
  </property>
</Properties>
</file>